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157 432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АО "Газпром газораспределение Обнинск"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Комплект анодных заземлителей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Заземлитель анодный подповерхностный (20 блоков в комплекте). Основные параметры и характеристики: размер D =160 мм; = 1500мм; Номинальная токоотдача 6А; контактная площадь одного анода 0,75 м2; скорость растворения активной массы анода 0,01кг. Вес одного блока в сборе 23 кг. Рабочий электрод выполнен из композитного полимера, размером 125х1000х10. КМА в одном анодном заземлители, должно состоять из смеси коксовой мелочи и должно соответствовать пропорциям: коксовая мелочь до 10мм – 34%; коксовая мелочь 10-25 мм; 50%; гидроксид кальция -10%; натрия хлорид -6%. Срок службы – не менее 35 лет.</w:t>
              <w:br/>
              <w:t>
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АО "Газпром газораспределение Обнинск"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249033 Калужская область г. Обнинск Пионерский проезд д. 14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Срок (период)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От 15 до 30 календарных дней с даты заключения договора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259 600,00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39 600,00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220 000,00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57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течение 45 дней с момента подписания товарной накладной, акта приема-передачи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