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запросу предложений в электронной форме № 182 348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Котел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28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Вид топлива:  газ природный, подвод газа  R 3/4"</w:t>
              <w:br/>
              <w:t>
Тип котла: настенный конденсационный одноконтурный</w:t>
              <w:br/>
              <w:t>
Камера сгорания закрытая</w:t>
              <w:br/>
              <w:t>
Номинальная полезная мощность Pn (50°С/30°С): 114 кВт</w:t>
              <w:br/>
              <w:t>
Внешние габариты: В*Ш*Г(без учёта подключений дымохода, линий отопительного контура, линии слива конденсата): не более 750*500*500 </w:t>
              <w:br/>
              <w:t>
Подключение к дымоходу: коаксиальный дымоход  диам. 100/150мм.</w:t>
              <w:br/>
              <w:t>
Подключение к отопительному контуру:</w:t>
              <w:br/>
              <w:t>
Подающая линия справа  R 1 1/4 "</w:t>
              <w:br/>
              <w:t>
Обратная линия слева R 1 1/4 "</w:t>
              <w:br/>
              <w:t>
Межосевое расстояние между подающей и обратной линиями 233мм.</w:t>
              <w:br/>
              <w:t>
Возможность подключения к погодозависимой автоматике DIEMATIC iSistem через разъём BUS, в качестве котлового каскада </w:t>
              <w:br/>
              <w:t>
С системой управления (для МСА 45-65-90-115) и циркуляционным насосом (исполнение: встроенный электродвигатель с термодатчиком).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3 до 30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348 000,00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58 000,00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290 000,00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30 дней с момента подписания товарной накладной, акта приема-передачи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