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144 303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750-1, грузоподъемность 750кг 3050х1880х800 мм, прицеп одноосный без тормозов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750-1, грузоподъемность 750кг 3050х1880х800 мм, прицеп одноосный без тормозов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15 до 45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125 400,96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19 128,96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106 272,00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3872" w:type="dxa"/>
            <w:vMerge w:val="restart"/>
            <w:gridSpan w:val="4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 предмета закупки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3872" w:type="dxa"/>
            <w:vMerge w:val="continue"/>
            <w:gridSpan w:val="4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 предмета закупки</w:t>
            </w:r>
          </w:p>
        </w:tc>
      </w:tr>
      <w:tr>
        <w:trPr>
          <w:trHeight w:val="975" w:hRule="atLeast"/>
        </w:trPr>
        <w:tc>
          <w:tcPr>
            <w:tcW w:w="2312" w:type="dxa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Предъявляются ко всем номенклатурным позициям, указанным в п.1 Технического задания</w:t>
            </w:r>
          </w:p>
        </w:tc>
        <w:tc>
          <w:tcPr>
            <w:tcW w:w="12138" w:type="dxa"/>
            <w:gridSpan w:val="4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одноосный без тормозов. Оснащен специальными фиксаторами для предохранительных цепей и выводами для подключения электрического оборудования по ГОСТ 9200.</w:t>
              <w:br/>
              <w:t>
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