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</w:tblGrid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Техническое задание по Лоту №1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открытому запросу предложений  в электронной форме № 136 142</w:t>
            </w:r>
          </w:p>
        </w:tc>
      </w:tr>
      <w:tr>
        <w:trPr>
          <w:trHeight w:val="375" w:hRule="atLeast"/>
        </w:trPr>
        <w:tc>
          <w:tcPr>
            <w:tcW w:w="14450" w:type="dxa"/>
            <w:gridSpan w:val="50"/>
            <w:shd w:val="clear" w:color="FFFFFF" w:fill="auto"/>
            <w:textDirection w:val="lrTb"/>
            <w:vAlign w:val="bottom"/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нужд: 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300" w:hRule="atLeast"/>
        </w:trPr>
        <w:tc>
          <w:tcPr>
            <w:tcW w:w="578" w:type="dxa"/>
            <w:vMerge w:val="restart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restart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ОКДП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ОКВЭД</w:t>
            </w:r>
          </w:p>
        </w:tc>
      </w:tr>
      <w:tr>
        <w:trPr>
          <w:trHeight w:val="300" w:hRule="atLeast"/>
        </w:trPr>
        <w:tc>
          <w:tcPr>
            <w:tcW w:w="578" w:type="dxa"/>
            <w:vMerge w:val="continue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8381" w:type="dxa"/>
            <w:vMerge w:val="continue"/>
            <w:gridSpan w:val="2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Предмет закупки.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</w:tr>
      <w:tr>
        <w:trPr>
          <w:trHeight w:val="73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Допустимость аналога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Грузополучатель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>
          <w:trHeight w:val="145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для защиты от пониженных температур из АЭС тканей с МВО свойствами для ИТР (Размеры:</w:t>
              <w:br/>
              <w:t>
"57" - 2 Штука</w:t>
              <w:br/>
              <w:t>
"58" - 4 Штука</w:t>
              <w:br/>
              <w:t>
"59" - 2 Штука</w:t>
              <w:br/>
              <w:t>
"61" - 1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60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инженерно-технических работников в соответствии с СТО Газпром газораспределение 8.3-2015 (Внешний вид в соответствии с Рисунком Т.6). Образец логотипа – Приложение №1 к Техническому заданию. Нанесение логотипа – термопечать.</w:t>
              <w:br/>
              <w:t>
Соответствие процентного состава ткани верха по хлопку и полиэстеру показателям ГОСТ. </w:t>
              <w:br/>
              <w:t>
Головной убор с притачной утепленной подкладкой состоит из частей: </w:t>
              <w:br/>
              <w:t>
головки, козырька и наушника. Головка из основной ткани состоит из шести </w:t>
              <w:br/>
              <w:t>
клиньев и передней налобной части. В точке соединения вершин клиньев  –декоративная пуговица.</w:t>
              <w:br/>
              <w:t>
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  <w:br/>
              <w:t>
Наушник спереди закругленной формы с застежкой на одну верхнюю часть  кнопки  и  две  нижние.  Подлицевая   деталь  наушника  из  ткани. </w:t>
              <w:br/>
              <w:t>
Подкладка из бязи. Темно-синего цвета  с деталями светло-синего  цвета  с  флисом/мехом черного цвета</w:t>
              <w:br/>
              <w:t>
Дизайн,  цветовая  гамма,  расположение  символики  и  конструкция  головного  убора  должны  быть  выполнены  в  соответствии с ТУ 8579-014-73339504</w:t>
              <w:br/>
              <w:t>
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  <w:br/>
              <w:t>
ТУ 8579-014-73339504-2013</w:t>
            </w:r>
          </w:p>
        </w:tc>
      </w:tr>
      <w:tr>
        <w:trPr>
          <w:trHeight w:val="121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для защиты от пониженных температур из АЭС тканей с МВО свойствами для руководителей (Размеры:</w:t>
              <w:br/>
              <w:t>
"58" - 1 Штука</w:t>
              <w:br/>
              <w:t>
"60" - 1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8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руководителей в соответствии с СТО Газпром газораспределение 8.3-2015 (Внешний вид в соответствии с Рисунком Т.5). Образец логотипа – Приложение №1 к Техническому заданию. Нанесение логотипа – термопечать. </w:t>
              <w:br/>
              <w:t>
Убор головной для ОПР согласно СТО Газпром газораспределение 8.3-2015.</w:t>
              <w:br/>
              <w:t>
Соответствие процентного состава ткани верха по хлопку и полиэстеру показателям ГОСТ. </w:t>
              <w:br/>
              <w:t>
Головной убор с притачной утепленной подкладкой состоит из частей: </w:t>
              <w:br/>
              <w:t>
головки, козырька и наушника. Головка из основной ткани состоит из шести </w:t>
              <w:br/>
              <w:t>
клиньев и передней налобной части. В точке соединения вершин клиньев  –декоративная пуговица.</w:t>
              <w:br/>
              <w:t>
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  <w:br/>
              <w:t>
Наушник спереди закругленной формы с застежкой на одну верхнюю часть  кнопки  и  две  нижние.  Подлицевая  деталь  наушника  из  ткани. </w:t>
              <w:br/>
              <w:t>
Подкладка из бязи. Светло-синего  цвета  с  флисом/мехом  черного  цвета</w:t>
              <w:br/>
              <w:t>
Дизайн,  цветовая  гамма,  расположение  символики  и конструкция  головного  убора  должны  быть  выполнены  в  соответствии с ТУ 8579-014-73339504</w:t>
              <w:br/>
              <w:t>
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  <w:br/>
              <w:t>
ТУ 8579-014-73339504-2013</w:t>
            </w:r>
          </w:p>
        </w:tc>
      </w:tr>
      <w:tr>
        <w:trPr>
          <w:trHeight w:val="217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02" w:type="dxa"/>
            <w:gridSpan w:val="18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(Размеры:</w:t>
              <w:br/>
              <w:t>
"59" - 5 Штука</w:t>
              <w:br/>
              <w:t>
"58" - 20 Штука</w:t>
              <w:br/>
              <w:t>
"56" - 12 Штука</w:t>
              <w:br/>
              <w:t>
"55" - 1 Штука</w:t>
              <w:br/>
              <w:t>
"57" - 5 Штука</w:t>
              <w:br/>
              <w:t>
"60" - 6 Штука</w:t>
              <w:br/>
              <w:t>
"61" - 1 Штука</w:t>
              <w:br/>
              <w:t>
"62" - 1 Штука)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867" w:type="dxa"/>
            <w:gridSpan w:val="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890" w:type="dxa"/>
            <w:gridSpan w:val="10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АО "Газпром газораспределение Обнинск"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840" w:hRule="atLeast"/>
        </w:trPr>
        <w:tc>
          <w:tcPr>
            <w:tcW w:w="1445" w:type="dxa"/>
            <w:gridSpan w:val="5"/>
            <w:shd w:val="clear" w:color="FFFFFF" w:fill="auto"/>
            <w:textDirection w:val="lrTb"/>
            <w:vAlign w:val="top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3005" w:type="dxa"/>
            <w:gridSpan w:val="4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</w:tcPr>
          <w:p>
            <w:pPr>
              <w:ind w:left="20"/>
              <w:wordWrap w:val="1"/>
              <w:jc w:val="left"/>
            </w:pPr>
            <w:r>
              <w:rPr>
                <w:rFonts w:ascii="Times New Roman" w:hAnsi="Times New Roman"/>
                <w:sz w:val="18"/>
                <w:szCs w:val="18"/>
              </w:rPr>
              <w:t>Убор головной для защиты от пониженных температур из АЭС ткани с МВО свойствами для рабочих основных профессий в соответствии с СТО Газпром газораспределение 8.3-2015 (Внешний вид в соответствии с Рисунком Т.7). Образец логотипа – Приложение №1 к Техническому заданию. Нанесение логотипа – термопечать.</w:t>
              <w:br/>
              <w:t>
Соответствие процентного состава ткани верха по хлопку и полиэстеру показателям ГОСТ. </w:t>
              <w:br/>
              <w:t>
Головной убор с притачной утепленной подкладкой состоит из частей: </w:t>
              <w:br/>
              <w:t>
головки, козырька и наушника. Головка из основной ткани состоит из шести </w:t>
              <w:br/>
              <w:t>
клиньев и передней налобной части. В точке соединения вершин клиньев  –декоративная пуговица.</w:t>
              <w:br/>
              <w:t>
Козырек из двух деталей: верхней и нижней. Лицевая деталь  наушника из материала флис для демисезонного исполнения, из искусственного меха –для зимнего.</w:t>
              <w:br/>
              <w:t>
Наушник спереди закругленной формы с застежкой на одну верхнюю часть  кнопки  и  две  нижние.  Подлицевая  деталь  наушника  из  ткани. </w:t>
              <w:br/>
              <w:t>
Подкладка из бязи.</w:t>
              <w:br/>
              <w:t>
Темно-синего цвета с мехом черного цвета</w:t>
              <w:br/>
              <w:t>
Дизайн,  цветовая  гамма,  расположение  символики  и конструкция  головного  убора  должны  быть  выполнены  в  соответствии с ТУ 8579-014-73339504</w:t>
              <w:br/>
              <w:t>
Обязательное декларирование изделия на соответствие Техническому регламенту Таможенного союза TP ТС 019/2011 от 09.12.2011 "О безопасности средств индивидуальной защиты".</w:t>
              <w:br/>
              <w:t>
На момент поставки копии  разрешительных документов и сертификатов соответствия, передаваемые одновременно с поставкой товара, должны быть заверены оригинальной печатью завода изготовителя с указанием  заводских номеров продукции (партии продукции).</w:t>
              <w:br/>
              <w:t>
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поставки товаров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Грузополучатель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АО "Газпром газораспределение Обнинск"</w:t>
            </w:r>
          </w:p>
        </w:tc>
      </w:tr>
      <w:tr>
        <w:trPr>
          <w:trHeight w:val="30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Место (адрес)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249033 Калужская область г. Обнинск Пионерский проезд д. 14</w:t>
            </w:r>
          </w:p>
        </w:tc>
      </w:tr>
      <w:tr>
        <w:trPr>
          <w:trHeight w:val="570" w:hRule="atLeast"/>
        </w:trPr>
        <w:tc>
          <w:tcPr>
            <w:tcW w:w="4335" w:type="dxa"/>
            <w:gridSpan w:val="15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2"/>
                <w:szCs w:val="22"/>
              </w:rPr>
              <w:t>Обязательное требование к сроку поставки товаров</w:t>
            </w:r>
          </w:p>
        </w:tc>
        <w:tc>
          <w:tcPr>
            <w:tcW w:w="10115" w:type="dxa"/>
            <w:gridSpan w:val="35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Строго в соответствии с графиком поставки товара: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2.1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График поставки</w:t>
            </w:r>
          </w:p>
        </w:tc>
      </w:tr>
      <w:tr>
        <w:trPr>
          <w:trHeight w:val="495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№</w:t>
              <w:br/>
              <w:t>
п/п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Срок поставки товара на склад грузополучателя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Колич</w:t>
              <w:br/>
              <w:t>
ество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  <w:br/>
              <w:t>
изм.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(адрес) поставки товара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для защиты от пониженных температур из АЭС тканей с МВО свойствами для ИТР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9,000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 для защиты от пониженных температур из АЭС тканей с МВО свойствами для руководителей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2,000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/>
        <w:tc>
          <w:tcPr>
            <w:tcW w:w="578" w:type="dxa"/>
            <w:gridSpan w:val="2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Убор головной</w:t>
            </w:r>
          </w:p>
        </w:tc>
        <w:tc>
          <w:tcPr>
            <w:tcW w:w="3179" w:type="dxa"/>
            <w:gridSpan w:val="11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  3 до 30 календарных дней со дня заключения договора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sz w:val="20"/>
                <w:szCs w:val="20"/>
              </w:rPr>
              <w:t>51,000</w:t>
            </w:r>
          </w:p>
        </w:tc>
        <w:tc>
          <w:tcPr>
            <w:tcW w:w="1156" w:type="dxa"/>
            <w:gridSpan w:val="4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3757" w:type="dxa"/>
            <w:gridSpan w:val="1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249033 Калужская область г. Обнинск Пионерский проезд д. 14</w:t>
            </w:r>
          </w:p>
        </w:tc>
      </w:tr>
      <w:tr>
        <w:trPr>
          <w:trHeight w:val="300" w:hRule="atLeast"/>
        </w:trPr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/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tcW w:w="289" w:type="dxa"/>
            <w:shd w:val="clear" w:color="FFFFFF" w:fill="auto"/>
            <w:textDirection w:val="lrTb"/>
            <w:vAlign w:val="bottom"/>
          </w:tcPr>
          <w:p>
            <w:pPr/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300" w:hRule="atLeast"/>
        </w:trPr>
        <w:tc>
          <w:tcPr>
            <w:tcW w:w="578" w:type="dxa"/>
            <w:gridSpan w:val="2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3.</w:t>
            </w:r>
          </w:p>
        </w:tc>
        <w:tc>
          <w:tcPr>
            <w:tcW w:w="13872" w:type="dxa"/>
            <w:gridSpan w:val="48"/>
            <w:shd w:val="clear" w:color="FFFFFF" w:fill="auto"/>
            <w:textDirection w:val="lrTb"/>
            <w:vAlign w:val="bottom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jc w:val="lef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Условия проведения закупочной процедуры.</w:t>
            </w:r>
          </w:p>
        </w:tc>
      </w:tr>
      <w:tr>
        <w:trPr>
          <w:trHeight w:val="84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не освобожденных от уплаты НДС (с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51 212,00</w:t>
            </w:r>
          </w:p>
        </w:tc>
        <w:tc>
          <w:tcPr>
            <w:tcW w:w="2312" w:type="dxa"/>
            <w:vMerge w:val="restart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restart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30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том числе НДС,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7 812,00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1380" w:hRule="atLeast"/>
        </w:trPr>
        <w:tc>
          <w:tcPr>
            <w:tcW w:w="4624" w:type="dxa"/>
            <w:gridSpan w:val="16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НДС), рублей</w:t>
            </w:r>
          </w:p>
        </w:tc>
        <w:tc>
          <w:tcPr>
            <w:tcW w:w="2601" w:type="dxa"/>
            <w:gridSpan w:val="9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43 400,00</w:t>
            </w:r>
          </w:p>
        </w:tc>
        <w:tc>
          <w:tcPr>
            <w:tcW w:w="2312" w:type="dxa"/>
            <w:vMerge w:val="continue"/>
            <w:gridSpan w:val="8"/>
            <w:shd w:val="clear" w:color="FFFFFF" w:fill="auto"/>
            <w:textDirection w:val="lrTb"/>
            <w:vAlign w:val="center"/>
            <w:tcBorders>
              <w:top w:val="single" w:sz="5" w:space="0" w:color="auto"/>
            </w:tcBorders>
          </w:tcPr>
          <w:p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Способ закупки</w:t>
            </w:r>
          </w:p>
        </w:tc>
        <w:tc>
          <w:tcPr>
            <w:tcW w:w="4913" w:type="dxa"/>
            <w:vMerge w:val="continue"/>
            <w:gridSpan w:val="1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</w:tcBorders>
          </w:tcPr>
          <w:p>
            <w:pPr>
              <w:wordWrap w:val="1"/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Открытый запрос предложений в электронной форме</w:t>
            </w:r>
          </w:p>
        </w:tc>
      </w:tr>
      <w:tr>
        <w:trPr>
          <w:trHeight w:val="570" w:hRule="atLeast"/>
        </w:trPr>
        <w:tc>
          <w:tcPr>
            <w:tcW w:w="6647" w:type="dxa"/>
            <w:gridSpan w:val="23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right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Обязательное требование к условиям оплаты товара </w:t>
            </w:r>
          </w:p>
        </w:tc>
        <w:tc>
          <w:tcPr>
            <w:tcW w:w="7803" w:type="dxa"/>
            <w:gridSpan w:val="27"/>
            <w:shd w:val="clear" w:color="FFFFFF" w:fill="auto"/>
            <w:textDirection w:val="lrTb"/>
            <w:vAlign w:val="center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>
            <w:pPr>
              <w:wordWrap w:val="1"/>
              <w:jc w:val="left"/>
            </w:pPr>
            <w:r>
              <w:rPr>
                <w:rFonts w:ascii="Times New Roman" w:hAnsi="Times New Roman"/>
                <w:sz w:val="22"/>
                <w:szCs w:val="22"/>
              </w:rPr>
              <w:t>В течение 45 дней с момента подписания товарной накладной, акта приема-передачи</w:t>
            </w:r>
          </w:p>
        </w:tc>
      </w:tr>
    </w:tbl>
    <w:sectPr>
      <w:pgSz w:w="16839" w:h="11907" w:orient="landscape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